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4806" w14:textId="77777777" w:rsidR="005776F6" w:rsidRPr="000C601C" w:rsidRDefault="005776F6" w:rsidP="00067FE2">
      <w:pPr>
        <w:pStyle w:val="Title"/>
        <w:tabs>
          <w:tab w:val="left" w:pos="0"/>
          <w:tab w:val="left" w:pos="540"/>
          <w:tab w:val="left" w:pos="990"/>
          <w:tab w:val="left" w:pos="1260"/>
        </w:tabs>
        <w:kinsoku w:val="0"/>
        <w:overflowPunct w:val="0"/>
        <w:spacing w:line="276" w:lineRule="auto"/>
        <w:ind w:left="0" w:right="0"/>
        <w:jc w:val="both"/>
        <w:rPr>
          <w:rFonts w:ascii="GHEA Grapalat" w:hAnsi="GHEA Grapalat"/>
          <w:b w:val="0"/>
          <w:spacing w:val="-2"/>
          <w:sz w:val="22"/>
          <w:szCs w:val="22"/>
          <w:lang w:val="hy-AM"/>
        </w:rPr>
      </w:pPr>
      <w:bookmarkStart w:id="0" w:name="_Hlk162350478"/>
    </w:p>
    <w:bookmarkEnd w:id="0"/>
    <w:p w14:paraId="175AFC22" w14:textId="77777777" w:rsidR="005776F6" w:rsidRPr="000C601C" w:rsidRDefault="005776F6" w:rsidP="00067FE2">
      <w:pPr>
        <w:pStyle w:val="ListParagraph"/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</w:p>
    <w:p w14:paraId="1E017201" w14:textId="6D524CFF" w:rsidR="005776F6" w:rsidRPr="00516C7B" w:rsidRDefault="00516C7B" w:rsidP="00516C7B">
      <w:pPr>
        <w:tabs>
          <w:tab w:val="left" w:pos="0"/>
          <w:tab w:val="left" w:pos="540"/>
          <w:tab w:val="left" w:pos="990"/>
          <w:tab w:val="left" w:pos="1260"/>
          <w:tab w:val="left" w:pos="2610"/>
        </w:tabs>
        <w:kinsoku w:val="0"/>
        <w:overflowPunct w:val="0"/>
        <w:spacing w:line="276" w:lineRule="auto"/>
        <w:rPr>
          <w:rFonts w:ascii="GHEA Grapalat" w:hAnsi="GHEA Grapalat" w:cs="Times New Roman"/>
          <w:b/>
          <w:bCs/>
          <w:spacing w:val="-2"/>
          <w:lang w:val="hy-AM"/>
        </w:rPr>
      </w:pPr>
      <w:r w:rsidRPr="00516C7B">
        <w:rPr>
          <w:rFonts w:ascii="GHEA Grapalat" w:hAnsi="GHEA Grapalat" w:cs="Times New Roman"/>
          <w:b/>
          <w:bCs/>
          <w:lang w:val="hy-AM"/>
        </w:rPr>
        <w:t>Բիզնես</w:t>
      </w:r>
      <w:r w:rsidR="00102757" w:rsidRPr="00516C7B">
        <w:rPr>
          <w:rFonts w:ascii="GHEA Grapalat" w:hAnsi="GHEA Grapalat" w:cs="Times New Roman"/>
          <w:b/>
          <w:bCs/>
          <w:lang w:val="hy-AM"/>
        </w:rPr>
        <w:t xml:space="preserve"> </w:t>
      </w:r>
      <w:proofErr w:type="spellStart"/>
      <w:r w:rsidRPr="00516C7B">
        <w:rPr>
          <w:rFonts w:ascii="GHEA Grapalat" w:hAnsi="GHEA Grapalat" w:cs="Times New Roman"/>
          <w:b/>
          <w:bCs/>
          <w:lang w:val="hy-AM"/>
        </w:rPr>
        <w:t>ինկուբատորի</w:t>
      </w:r>
      <w:proofErr w:type="spellEnd"/>
      <w:r w:rsidR="005776F6" w:rsidRPr="00516C7B">
        <w:rPr>
          <w:rFonts w:ascii="GHEA Grapalat" w:hAnsi="GHEA Grapalat" w:cs="Times New Roman"/>
          <w:b/>
          <w:bCs/>
          <w:lang w:val="hy-AM"/>
        </w:rPr>
        <w:t xml:space="preserve"> </w:t>
      </w:r>
      <w:r w:rsidRPr="00516C7B">
        <w:rPr>
          <w:rFonts w:ascii="GHEA Grapalat" w:hAnsi="GHEA Grapalat" w:cs="Times New Roman"/>
          <w:b/>
          <w:bCs/>
          <w:lang w:val="hy-AM"/>
        </w:rPr>
        <w:t>խնդիրներն</w:t>
      </w:r>
      <w:r w:rsidR="005776F6" w:rsidRPr="00516C7B">
        <w:rPr>
          <w:rFonts w:ascii="GHEA Grapalat" w:hAnsi="GHEA Grapalat" w:cs="Times New Roman"/>
          <w:b/>
          <w:bCs/>
          <w:lang w:val="hy-AM"/>
        </w:rPr>
        <w:t xml:space="preserve"> </w:t>
      </w:r>
      <w:r w:rsidRPr="00516C7B">
        <w:rPr>
          <w:rFonts w:ascii="GHEA Grapalat" w:hAnsi="GHEA Grapalat" w:cs="Times New Roman"/>
          <w:b/>
          <w:bCs/>
          <w:lang w:val="hy-AM"/>
        </w:rPr>
        <w:t>ու</w:t>
      </w:r>
      <w:r w:rsidR="005776F6" w:rsidRPr="00516C7B">
        <w:rPr>
          <w:rFonts w:ascii="GHEA Grapalat" w:hAnsi="GHEA Grapalat" w:cs="Times New Roman"/>
          <w:b/>
          <w:bCs/>
          <w:lang w:val="hy-AM"/>
        </w:rPr>
        <w:t xml:space="preserve"> </w:t>
      </w:r>
      <w:r w:rsidRPr="00516C7B">
        <w:rPr>
          <w:rFonts w:ascii="GHEA Grapalat" w:hAnsi="GHEA Grapalat" w:cs="Times New Roman"/>
          <w:b/>
          <w:bCs/>
          <w:lang w:val="hy-AM"/>
        </w:rPr>
        <w:t>գործառույթները</w:t>
      </w:r>
    </w:p>
    <w:p w14:paraId="387F5D8A" w14:textId="337B7D28" w:rsidR="005776F6" w:rsidRPr="0097300E" w:rsidRDefault="00102757" w:rsidP="0097300E">
      <w:p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rPr>
          <w:rFonts w:ascii="GHEA Grapalat" w:hAnsi="GHEA Grapalat" w:cs="Times New Roman"/>
          <w:b/>
          <w:bCs/>
          <w:spacing w:val="-5"/>
          <w:lang w:val="hy-AM"/>
        </w:rPr>
      </w:pPr>
      <w:r w:rsidRPr="0097300E">
        <w:rPr>
          <w:rFonts w:ascii="GHEA Grapalat" w:hAnsi="GHEA Grapalat" w:cs="Times New Roman"/>
          <w:b/>
          <w:bCs/>
          <w:spacing w:val="18"/>
          <w:lang w:val="hy-AM"/>
        </w:rPr>
        <w:t xml:space="preserve">Բիզնես </w:t>
      </w:r>
      <w:proofErr w:type="spellStart"/>
      <w:r w:rsidRPr="0097300E">
        <w:rPr>
          <w:rFonts w:ascii="GHEA Grapalat" w:hAnsi="GHEA Grapalat" w:cs="Times New Roman"/>
          <w:b/>
          <w:bCs/>
          <w:spacing w:val="18"/>
          <w:lang w:val="hy-AM"/>
        </w:rPr>
        <w:t>ի</w:t>
      </w:r>
      <w:r w:rsidR="005776F6" w:rsidRPr="0097300E">
        <w:rPr>
          <w:rFonts w:ascii="GHEA Grapalat" w:hAnsi="GHEA Grapalat" w:cs="Times New Roman"/>
          <w:b/>
          <w:bCs/>
          <w:spacing w:val="18"/>
          <w:lang w:val="hy-AM"/>
        </w:rPr>
        <w:t>նկուբատորի</w:t>
      </w:r>
      <w:proofErr w:type="spellEnd"/>
      <w:r w:rsidR="005776F6" w:rsidRPr="0097300E">
        <w:rPr>
          <w:rFonts w:ascii="GHEA Grapalat" w:hAnsi="GHEA Grapalat" w:cs="Times New Roman"/>
          <w:b/>
          <w:bCs/>
          <w:spacing w:val="18"/>
          <w:lang w:val="hy-AM"/>
        </w:rPr>
        <w:t xml:space="preserve"> </w:t>
      </w:r>
      <w:r w:rsidR="005776F6" w:rsidRPr="0097300E">
        <w:rPr>
          <w:rFonts w:ascii="GHEA Grapalat" w:hAnsi="GHEA Grapalat" w:cs="Times New Roman"/>
          <w:b/>
          <w:bCs/>
          <w:lang w:val="hy-AM"/>
        </w:rPr>
        <w:t>խնդիրներն</w:t>
      </w:r>
      <w:r w:rsidR="005776F6" w:rsidRPr="0097300E">
        <w:rPr>
          <w:rFonts w:ascii="GHEA Grapalat" w:hAnsi="GHEA Grapalat" w:cs="Times New Roman"/>
          <w:b/>
          <w:bCs/>
          <w:spacing w:val="29"/>
          <w:lang w:val="hy-AM"/>
        </w:rPr>
        <w:t xml:space="preserve"> </w:t>
      </w:r>
      <w:r w:rsidR="005776F6" w:rsidRPr="0097300E">
        <w:rPr>
          <w:rFonts w:ascii="GHEA Grapalat" w:hAnsi="GHEA Grapalat" w:cs="Times New Roman"/>
          <w:b/>
          <w:bCs/>
          <w:spacing w:val="-5"/>
          <w:lang w:val="hy-AM"/>
        </w:rPr>
        <w:t>են.</w:t>
      </w:r>
    </w:p>
    <w:p w14:paraId="0934546C" w14:textId="03733219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ԵՊՀ </w:t>
      </w:r>
      <w:r w:rsidR="00102757" w:rsidRPr="000C601C">
        <w:rPr>
          <w:rFonts w:ascii="GHEA Grapalat" w:hAnsi="GHEA Grapalat" w:cs="Times New Roman"/>
          <w:sz w:val="22"/>
          <w:szCs w:val="22"/>
          <w:lang w:val="hy-AM"/>
        </w:rPr>
        <w:t xml:space="preserve">բոլոր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ֆակուլտետներում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ստեղծվող արդյունքների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առևտրայնացման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միջավայրի ստեղծումը,</w:t>
      </w:r>
    </w:p>
    <w:p w14:paraId="37976C2E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նոր գաղափարների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գեներացումն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ու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ակսելերացիան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>, այդ գաղափարները գիտա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կրթական, արդյունաբերական, տեխնոլոգիական արդյունքի վերածելը,</w:t>
      </w:r>
    </w:p>
    <w:p w14:paraId="471DFC59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նորարարական գաղափարների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հավաքագրմանն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ու զարգացմանը միտված օժանդակությունը,</w:t>
      </w:r>
    </w:p>
    <w:p w14:paraId="6466C1CA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>ուսանողների, պրոֆեսորադասախոսական կազմի և շրջանավարտների շրջանում նորարարության ու ձեռներեցության խթանումը,</w:t>
      </w:r>
    </w:p>
    <w:p w14:paraId="55254BF5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համագործակցային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ու ռեսուրսներով հարուստ միջավայրի ապահովումը, որտեղ նո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 xml:space="preserve">րարար գաղափարները կարող են վերածվել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բիզնեսների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>՝ հիմնված առաջադեմ տեխնոլոգիաների ու լուծումների վրա,</w:t>
      </w:r>
    </w:p>
    <w:p w14:paraId="12DFCD39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ստարտափների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ստեղծումն ու կենսունակ ձեռնարկատիրական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էկոհամակարգի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ձևավորումը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>,</w:t>
      </w:r>
    </w:p>
    <w:p w14:paraId="2ED0C7AB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միջգիտակարգային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(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միջդիսցիպլինար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)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հետազոտողների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հիման վրա նորարա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րա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 xml:space="preserve">կան գաղափարների ու ինժեներական լուծումների ստեղծման խթանումը, </w:t>
      </w:r>
    </w:p>
    <w:p w14:paraId="1A88BB4C" w14:textId="77777777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հետազոտության արդյունքները տեխնոլոգիաների փոխանցման ու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առևտրայ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նաց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ման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համար արդյունաբերական ձեռնարկությունների, ներդրողների և պետական կառույց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նե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 xml:space="preserve">րի հետ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համագործակցային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կապերի հաստատումը,</w:t>
      </w:r>
    </w:p>
    <w:p w14:paraId="0A8613BA" w14:textId="5B4AA2B9" w:rsidR="005776F6" w:rsidRPr="000C601C" w:rsidRDefault="00102757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Բիզնես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ի</w:t>
      </w:r>
      <w:r w:rsidR="005776F6" w:rsidRPr="000C601C">
        <w:rPr>
          <w:rFonts w:ascii="GHEA Grapalat" w:hAnsi="GHEA Grapalat" w:cs="Times New Roman"/>
          <w:sz w:val="22"/>
          <w:szCs w:val="22"/>
          <w:lang w:val="hy-AM"/>
        </w:rPr>
        <w:t>նկուբատորում</w:t>
      </w:r>
      <w:proofErr w:type="spellEnd"/>
      <w:r w:rsidR="005776F6" w:rsidRPr="000C601C">
        <w:rPr>
          <w:rFonts w:ascii="GHEA Grapalat" w:hAnsi="GHEA Grapalat" w:cs="Times New Roman"/>
          <w:sz w:val="22"/>
          <w:szCs w:val="22"/>
          <w:lang w:val="hy-AM"/>
        </w:rPr>
        <w:t xml:space="preserve"> ստեղծված արդյունքների </w:t>
      </w:r>
      <w:proofErr w:type="spellStart"/>
      <w:r w:rsidR="005776F6" w:rsidRPr="000C601C">
        <w:rPr>
          <w:rFonts w:ascii="GHEA Grapalat" w:hAnsi="GHEA Grapalat" w:cs="Times New Roman"/>
          <w:sz w:val="22"/>
          <w:szCs w:val="22"/>
          <w:lang w:val="hy-AM"/>
        </w:rPr>
        <w:t>ինտեգրումը</w:t>
      </w:r>
      <w:proofErr w:type="spellEnd"/>
      <w:r w:rsidR="005776F6" w:rsidRPr="000C601C">
        <w:rPr>
          <w:rFonts w:ascii="GHEA Grapalat" w:hAnsi="GHEA Grapalat" w:cs="Times New Roman"/>
          <w:sz w:val="22"/>
          <w:szCs w:val="22"/>
          <w:lang w:val="hy-AM"/>
        </w:rPr>
        <w:t xml:space="preserve"> ԵՊՀ կրթական ծրագ</w:t>
      </w:r>
      <w:r w:rsidR="005776F6"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րե</w:t>
      </w:r>
      <w:r w:rsidR="005776F6"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րում,</w:t>
      </w:r>
    </w:p>
    <w:p w14:paraId="54AF7420" w14:textId="3DDC765D" w:rsidR="005776F6" w:rsidRPr="000C601C" w:rsidRDefault="005776F6" w:rsidP="00067FE2">
      <w:pPr>
        <w:pStyle w:val="ListParagraph"/>
        <w:numPr>
          <w:ilvl w:val="2"/>
          <w:numId w:val="1"/>
        </w:numPr>
        <w:tabs>
          <w:tab w:val="left" w:pos="0"/>
          <w:tab w:val="left" w:pos="540"/>
          <w:tab w:val="left" w:pos="990"/>
          <w:tab w:val="left" w:pos="1260"/>
          <w:tab w:val="left" w:pos="1597"/>
        </w:tabs>
        <w:kinsoku w:val="0"/>
        <w:overflowPunct w:val="0"/>
        <w:spacing w:line="276" w:lineRule="auto"/>
        <w:ind w:left="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ազգային, տարածաշրջանային ու միջազգային </w:t>
      </w:r>
      <w:r w:rsidR="00102757" w:rsidRPr="000C601C">
        <w:rPr>
          <w:rFonts w:ascii="GHEA Grapalat" w:hAnsi="GHEA Grapalat" w:cs="Times New Roman"/>
          <w:sz w:val="22"/>
          <w:szCs w:val="22"/>
          <w:lang w:val="hy-AM"/>
        </w:rPr>
        <w:t>Բ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t>իզնես</w:t>
      </w:r>
      <w:r w:rsidR="00102757" w:rsidRPr="000C601C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ինկուբատորների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>, հետա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զո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տական կենտրոնների և համալսարանների հետ</w:t>
      </w:r>
      <w:r w:rsidRPr="000C601C">
        <w:rPr>
          <w:rFonts w:ascii="GHEA Grapalat" w:hAnsi="GHEA Grapalat" w:cs="Times New Roman"/>
          <w:spacing w:val="40"/>
          <w:sz w:val="22"/>
          <w:szCs w:val="22"/>
          <w:lang w:val="hy-AM"/>
        </w:rPr>
        <w:t xml:space="preserve"> 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t>կապերի</w:t>
      </w:r>
      <w:r w:rsidRPr="000C601C">
        <w:rPr>
          <w:rFonts w:ascii="GHEA Grapalat" w:hAnsi="GHEA Grapalat" w:cs="Times New Roman"/>
          <w:spacing w:val="40"/>
          <w:sz w:val="22"/>
          <w:szCs w:val="22"/>
          <w:lang w:val="hy-AM"/>
        </w:rPr>
        <w:t xml:space="preserve"> 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t>հաստատումն ու ամրապնդումը:</w:t>
      </w:r>
    </w:p>
    <w:p w14:paraId="6A06DA3F" w14:textId="26E40583" w:rsidR="005776F6" w:rsidRPr="000C601C" w:rsidRDefault="00102757" w:rsidP="00067FE2">
      <w:pPr>
        <w:pStyle w:val="ListParagraph"/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396" w:right="0" w:firstLine="0"/>
        <w:rPr>
          <w:rFonts w:ascii="GHEA Grapalat" w:hAnsi="GHEA Grapalat" w:cs="Times New Roman"/>
          <w:b/>
          <w:bCs/>
          <w:spacing w:val="-5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b/>
          <w:bCs/>
          <w:spacing w:val="19"/>
          <w:sz w:val="22"/>
          <w:szCs w:val="22"/>
          <w:lang w:val="hy-AM"/>
        </w:rPr>
        <w:t xml:space="preserve">Բիզնես </w:t>
      </w:r>
      <w:proofErr w:type="spellStart"/>
      <w:r w:rsidRPr="000C601C">
        <w:rPr>
          <w:rFonts w:ascii="GHEA Grapalat" w:hAnsi="GHEA Grapalat" w:cs="Times New Roman"/>
          <w:b/>
          <w:bCs/>
          <w:spacing w:val="19"/>
          <w:sz w:val="22"/>
          <w:szCs w:val="22"/>
          <w:lang w:val="hy-AM"/>
        </w:rPr>
        <w:t>ի</w:t>
      </w:r>
      <w:r w:rsidR="005776F6" w:rsidRPr="000C601C">
        <w:rPr>
          <w:rFonts w:ascii="GHEA Grapalat" w:hAnsi="GHEA Grapalat" w:cs="Times New Roman"/>
          <w:b/>
          <w:bCs/>
          <w:spacing w:val="19"/>
          <w:sz w:val="22"/>
          <w:szCs w:val="22"/>
          <w:lang w:val="hy-AM"/>
        </w:rPr>
        <w:t>նկուբատորի</w:t>
      </w:r>
      <w:proofErr w:type="spellEnd"/>
      <w:r w:rsidR="005776F6" w:rsidRPr="000C601C">
        <w:rPr>
          <w:rFonts w:ascii="GHEA Grapalat" w:hAnsi="GHEA Grapalat" w:cs="Times New Roman"/>
          <w:b/>
          <w:bCs/>
          <w:spacing w:val="19"/>
          <w:sz w:val="22"/>
          <w:szCs w:val="22"/>
          <w:lang w:val="hy-AM"/>
        </w:rPr>
        <w:t xml:space="preserve"> </w:t>
      </w:r>
      <w:r w:rsidR="005776F6" w:rsidRPr="000C601C">
        <w:rPr>
          <w:rFonts w:ascii="GHEA Grapalat" w:hAnsi="GHEA Grapalat" w:cs="Times New Roman"/>
          <w:b/>
          <w:bCs/>
          <w:sz w:val="22"/>
          <w:szCs w:val="22"/>
          <w:lang w:val="hy-AM"/>
        </w:rPr>
        <w:t>գործառույթներն</w:t>
      </w:r>
      <w:r w:rsidR="005776F6" w:rsidRPr="000C601C">
        <w:rPr>
          <w:rFonts w:ascii="GHEA Grapalat" w:hAnsi="GHEA Grapalat" w:cs="Times New Roman"/>
          <w:b/>
          <w:bCs/>
          <w:spacing w:val="37"/>
          <w:sz w:val="22"/>
          <w:szCs w:val="22"/>
          <w:lang w:val="hy-AM"/>
        </w:rPr>
        <w:t xml:space="preserve"> </w:t>
      </w:r>
      <w:r w:rsidR="005776F6" w:rsidRPr="000C601C">
        <w:rPr>
          <w:rFonts w:ascii="GHEA Grapalat" w:hAnsi="GHEA Grapalat" w:cs="Times New Roman"/>
          <w:b/>
          <w:bCs/>
          <w:spacing w:val="-5"/>
          <w:sz w:val="22"/>
          <w:szCs w:val="22"/>
          <w:lang w:val="hy-AM"/>
        </w:rPr>
        <w:t>են.</w:t>
      </w:r>
    </w:p>
    <w:p w14:paraId="23EF8EEF" w14:textId="2B9CBCCB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>աշխատանքային, գրասենյակային ու լաբորատոր ֆիզիկական համատեղ տա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րածք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ների տրամադրումը,</w:t>
      </w:r>
    </w:p>
    <w:p w14:paraId="384B3DD1" w14:textId="6513DEC6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դասընթացների ու սեմինարների կազմակերպումը,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մենթորական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գործունեության համար փորձառու բիզնես խորհրդատուների ու գիտական ղեկավարների ներգրավումը,</w:t>
      </w:r>
    </w:p>
    <w:p w14:paraId="398F5058" w14:textId="46564159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հրապարակային միջոցառումների կազմակերպումը (գիտաժողովներ,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հեկատոն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ներ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, մրցույթներ,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օլիմպիադաներ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և այլն), որոնք կօգնեն ստեղծել գիտահետազոտական արդյունքները տեխնոլոգիական ու ինժեներական լուծումների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ձևափոխելուն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>,</w:t>
      </w:r>
    </w:p>
    <w:p w14:paraId="4A0A1C81" w14:textId="7615D0FD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>ներդրումային առաջարկների նախապատրաստման խորհրդատվությունը, ֆինան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սա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 xml:space="preserve">վորման աջակցությունը,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վենչուրային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ֆոնդերի և այլ ներդրողների հետ համագործակ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ցութ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յան աջակցությունը,</w:t>
      </w:r>
    </w:p>
    <w:p w14:paraId="00F46738" w14:textId="3DFF7C10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ստարտափների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համար մտավոր սեփականության (IP) կառավարումը,</w:t>
      </w:r>
    </w:p>
    <w:p w14:paraId="3B288777" w14:textId="0D4738EC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նոր գաղափարներ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գեներացնելու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ու դրանք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առևտրայնացնելու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նպատակով գիտա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կան հետազոտությունների կատարումը,</w:t>
      </w:r>
    </w:p>
    <w:p w14:paraId="1CE1BBF2" w14:textId="005F77AD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բարձրագույն կրթության երկրորդ աստիճանի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մակարդակում կրթական ծրագրերի իրականացումը, որոնց նպատակն է լինելու պատրաստել մասնագետներ տեխնոլոգիական ձեռներեցության,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առևտրայնացման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և այլ ոլորտների համար,</w:t>
      </w:r>
    </w:p>
    <w:p w14:paraId="1AF3FE72" w14:textId="697ED554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lastRenderedPageBreak/>
        <w:t>ասպիրանտուրայում կատարվող հետազոտությունների համար հատուկ ծրագրերի մշակումը,</w:t>
      </w:r>
    </w:p>
    <w:p w14:paraId="2F530C4B" w14:textId="5FF0C44E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right="0" w:firstLine="0"/>
        <w:rPr>
          <w:rFonts w:ascii="GHEA Grapalat" w:hAnsi="GHEA Grapalat" w:cs="Times New Roman"/>
          <w:sz w:val="22"/>
          <w:szCs w:val="22"/>
          <w:lang w:val="hy-AM"/>
        </w:rPr>
      </w:pPr>
      <w:r w:rsidRPr="000C601C">
        <w:rPr>
          <w:rFonts w:ascii="GHEA Grapalat" w:hAnsi="GHEA Grapalat" w:cs="Times New Roman"/>
          <w:sz w:val="22"/>
          <w:szCs w:val="22"/>
          <w:lang w:val="hy-AM"/>
        </w:rPr>
        <w:t>ընտրված ոլորտների համար մարքեթինգային հետազոտությունների իրականա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ցումը,</w:t>
      </w:r>
      <w:bookmarkStart w:id="1" w:name="_Hlk167347843"/>
      <w:r w:rsidR="00147255" w:rsidRPr="000C601C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t>սկսնակ ձեռներեցներին, իրավական, խորհրդատվական ու վարչական աջակցութ</w:t>
      </w:r>
      <w:r w:rsidRPr="000C601C">
        <w:rPr>
          <w:rFonts w:ascii="GHEA Grapalat" w:hAnsi="GHEA Grapalat" w:cs="Times New Roman"/>
          <w:sz w:val="22"/>
          <w:szCs w:val="22"/>
          <w:lang w:val="hy-AM"/>
        </w:rPr>
        <w:softHyphen/>
        <w:t>յան տրամադրումը,</w:t>
      </w:r>
    </w:p>
    <w:p w14:paraId="200B6CA5" w14:textId="24B8332C" w:rsidR="005776F6" w:rsidRPr="000C601C" w:rsidRDefault="005776F6" w:rsidP="00067FE2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180" w:firstLine="0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ստարտափների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գործունեության </w:t>
      </w:r>
      <w:proofErr w:type="spellStart"/>
      <w:r w:rsidRPr="000C601C">
        <w:rPr>
          <w:rFonts w:ascii="GHEA Grapalat" w:hAnsi="GHEA Grapalat" w:cs="Times New Roman"/>
          <w:sz w:val="22"/>
          <w:szCs w:val="22"/>
          <w:lang w:val="hy-AM"/>
        </w:rPr>
        <w:t>մշտադիտարկումն</w:t>
      </w:r>
      <w:proofErr w:type="spellEnd"/>
      <w:r w:rsidRPr="000C601C">
        <w:rPr>
          <w:rFonts w:ascii="GHEA Grapalat" w:hAnsi="GHEA Grapalat" w:cs="Times New Roman"/>
          <w:sz w:val="22"/>
          <w:szCs w:val="22"/>
          <w:lang w:val="hy-AM"/>
        </w:rPr>
        <w:t xml:space="preserve"> ու գնահատումը:</w:t>
      </w:r>
    </w:p>
    <w:bookmarkEnd w:id="1"/>
    <w:p w14:paraId="4BD3D9D0" w14:textId="77777777" w:rsidR="00DE3BE5" w:rsidRPr="000C601C" w:rsidRDefault="00DE3BE5" w:rsidP="00067FE2">
      <w:pPr>
        <w:pStyle w:val="ListParagraph"/>
        <w:tabs>
          <w:tab w:val="left" w:pos="0"/>
          <w:tab w:val="left" w:pos="540"/>
          <w:tab w:val="left" w:pos="930"/>
          <w:tab w:val="left" w:pos="990"/>
          <w:tab w:val="left" w:pos="1260"/>
        </w:tabs>
        <w:kinsoku w:val="0"/>
        <w:overflowPunct w:val="0"/>
        <w:spacing w:line="276" w:lineRule="auto"/>
        <w:ind w:left="720" w:firstLine="0"/>
        <w:rPr>
          <w:rFonts w:ascii="GHEA Grapalat" w:hAnsi="GHEA Grapalat" w:cs="Times New Roman"/>
          <w:sz w:val="22"/>
          <w:szCs w:val="22"/>
          <w:lang w:val="hy-AM"/>
        </w:rPr>
      </w:pPr>
    </w:p>
    <w:sectPr w:rsidR="00DE3BE5" w:rsidRPr="000C601C" w:rsidSect="0097300E">
      <w:footerReference w:type="default" r:id="rId7"/>
      <w:pgSz w:w="12240" w:h="15840"/>
      <w:pgMar w:top="576" w:right="994" w:bottom="446" w:left="1080" w:header="0" w:footer="16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5FA7" w14:textId="77777777" w:rsidR="00EB1885" w:rsidRDefault="00EB1885">
      <w:r>
        <w:separator/>
      </w:r>
    </w:p>
  </w:endnote>
  <w:endnote w:type="continuationSeparator" w:id="0">
    <w:p w14:paraId="37C8D3E1" w14:textId="77777777" w:rsidR="00EB1885" w:rsidRDefault="00EB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E808" w14:textId="7D27A40D" w:rsidR="004E30A3" w:rsidRDefault="001606D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754DD0A" wp14:editId="789B6968">
              <wp:simplePos x="0" y="0"/>
              <wp:positionH relativeFrom="page">
                <wp:posOffset>3978910</wp:posOffset>
              </wp:positionH>
              <wp:positionV relativeFrom="page">
                <wp:posOffset>8846820</wp:posOffset>
              </wp:positionV>
              <wp:extent cx="155575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D3E69" w14:textId="77777777" w:rsidR="004E30A3" w:rsidRDefault="00000000">
                          <w:pPr>
                            <w:pStyle w:val="BodyText"/>
                            <w:kinsoku w:val="0"/>
                            <w:overflowPunct w:val="0"/>
                            <w:spacing w:line="229" w:lineRule="exact"/>
                            <w:ind w:left="60"/>
                            <w:rPr>
                              <w:rFonts w:ascii="Calibri" w:hAnsi="Calibri" w:cs="Calibri"/>
                              <w:w w:val="10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3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w w:val="10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4D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3pt;margin-top:696.6pt;width:12.25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" o:allowincell="f" filled="f" stroked="f">
              <v:textbox inset="0,0,0,0">
                <w:txbxContent>
                  <w:p w14:paraId="7D6D3E69" w14:textId="77777777" w:rsidR="004E30A3" w:rsidRDefault="00000000">
                    <w:pPr>
                      <w:pStyle w:val="BodyText"/>
                      <w:kinsoku w:val="0"/>
                      <w:overflowPunct w:val="0"/>
                      <w:spacing w:line="229" w:lineRule="exact"/>
                      <w:ind w:left="60"/>
                      <w:rPr>
                        <w:rFonts w:ascii="Calibri" w:hAnsi="Calibri" w:cs="Calibri"/>
                        <w:w w:val="103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w w:val="103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3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hAnsi="Calibri" w:cs="Calibri"/>
                        <w:w w:val="10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53E35" w14:textId="77777777" w:rsidR="00EB1885" w:rsidRDefault="00EB1885">
      <w:r>
        <w:separator/>
      </w:r>
    </w:p>
  </w:footnote>
  <w:footnote w:type="continuationSeparator" w:id="0">
    <w:p w14:paraId="2D2FB84C" w14:textId="77777777" w:rsidR="00EB1885" w:rsidRDefault="00EB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4454"/>
    <w:multiLevelType w:val="hybridMultilevel"/>
    <w:tmpl w:val="FE56C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759C6"/>
    <w:multiLevelType w:val="hybridMultilevel"/>
    <w:tmpl w:val="6690F97C"/>
    <w:lvl w:ilvl="0" w:tplc="51CED9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3215106"/>
    <w:multiLevelType w:val="hybridMultilevel"/>
    <w:tmpl w:val="9738A3C4"/>
    <w:lvl w:ilvl="0" w:tplc="639A817A">
      <w:start w:val="4"/>
      <w:numFmt w:val="decimal"/>
      <w:lvlText w:val="%1."/>
      <w:lvlJc w:val="left"/>
      <w:pPr>
        <w:ind w:left="75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990" w:hanging="36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num w:numId="1" w16cid:durableId="979455765">
    <w:abstractNumId w:val="2"/>
  </w:num>
  <w:num w:numId="2" w16cid:durableId="1487748133">
    <w:abstractNumId w:val="0"/>
  </w:num>
  <w:num w:numId="3" w16cid:durableId="16274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42"/>
    <w:rsid w:val="00002D72"/>
    <w:rsid w:val="00067FE2"/>
    <w:rsid w:val="000764B4"/>
    <w:rsid w:val="00091B9E"/>
    <w:rsid w:val="000C601C"/>
    <w:rsid w:val="00102757"/>
    <w:rsid w:val="0011722D"/>
    <w:rsid w:val="00147255"/>
    <w:rsid w:val="001606DA"/>
    <w:rsid w:val="00165D0A"/>
    <w:rsid w:val="00225149"/>
    <w:rsid w:val="003035FF"/>
    <w:rsid w:val="0035475A"/>
    <w:rsid w:val="003A3BD2"/>
    <w:rsid w:val="00404802"/>
    <w:rsid w:val="00416001"/>
    <w:rsid w:val="004444C8"/>
    <w:rsid w:val="00483C05"/>
    <w:rsid w:val="004E30A3"/>
    <w:rsid w:val="0051688F"/>
    <w:rsid w:val="00516C7B"/>
    <w:rsid w:val="00547380"/>
    <w:rsid w:val="005776F6"/>
    <w:rsid w:val="00595FC1"/>
    <w:rsid w:val="006233AD"/>
    <w:rsid w:val="007D4442"/>
    <w:rsid w:val="007D559B"/>
    <w:rsid w:val="007E0615"/>
    <w:rsid w:val="0089734C"/>
    <w:rsid w:val="0097300E"/>
    <w:rsid w:val="009807AD"/>
    <w:rsid w:val="009B29F8"/>
    <w:rsid w:val="00A6284A"/>
    <w:rsid w:val="00AE458E"/>
    <w:rsid w:val="00C20A3A"/>
    <w:rsid w:val="00D90AEC"/>
    <w:rsid w:val="00DD2D8C"/>
    <w:rsid w:val="00DE3BE5"/>
    <w:rsid w:val="00DF5CE3"/>
    <w:rsid w:val="00E30F2B"/>
    <w:rsid w:val="00E911FD"/>
    <w:rsid w:val="00E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E8CBC"/>
  <w15:docId w15:val="{23D78232-7B0B-4D9B-8DF6-4FFD087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76F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76F6"/>
  </w:style>
  <w:style w:type="character" w:customStyle="1" w:styleId="BodyTextChar">
    <w:name w:val="Body Text Char"/>
    <w:basedOn w:val="DefaultParagraphFont"/>
    <w:link w:val="BodyText"/>
    <w:uiPriority w:val="1"/>
    <w:rsid w:val="005776F6"/>
    <w:rPr>
      <w:rFonts w:ascii="Sylfaen" w:eastAsiaTheme="minorEastAsia" w:hAnsi="Sylfaen" w:cs="Sylfaen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rsid w:val="005776F6"/>
    <w:pPr>
      <w:ind w:left="2257" w:right="1979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5776F6"/>
    <w:rPr>
      <w:rFonts w:ascii="Times New Roman" w:eastAsiaTheme="minorEastAsia" w:hAnsi="Times New Roman" w:cs="Times New Roman"/>
      <w:b/>
      <w:bCs/>
      <w:kern w:val="0"/>
      <w:sz w:val="30"/>
      <w:szCs w:val="30"/>
    </w:rPr>
  </w:style>
  <w:style w:type="paragraph" w:styleId="ListParagraph">
    <w:name w:val="List Paragraph"/>
    <w:basedOn w:val="Normal"/>
    <w:uiPriority w:val="34"/>
    <w:qFormat/>
    <w:rsid w:val="005776F6"/>
    <w:pPr>
      <w:ind w:left="1596" w:right="112" w:hanging="668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3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Gevorgyan</dc:creator>
  <cp:keywords/>
  <dc:description/>
  <cp:lastModifiedBy>Gayane Gevorgyan</cp:lastModifiedBy>
  <cp:revision>2</cp:revision>
  <dcterms:created xsi:type="dcterms:W3CDTF">2024-10-22T08:50:00Z</dcterms:created>
  <dcterms:modified xsi:type="dcterms:W3CDTF">2024-10-22T08:50:00Z</dcterms:modified>
</cp:coreProperties>
</file>